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FE8CC" w14:textId="7C612F60" w:rsidR="00D31497" w:rsidRDefault="00D31497" w:rsidP="00D31497">
      <w:pPr>
        <w:pStyle w:val="a3"/>
        <w:shd w:val="clear" w:color="auto" w:fill="FFFFFF"/>
        <w:spacing w:before="0" w:beforeAutospacing="0"/>
        <w:jc w:val="center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Антикоррупционная экспертиза</w:t>
      </w:r>
    </w:p>
    <w:p w14:paraId="328BCA38" w14:textId="07F7C226" w:rsidR="00D31497" w:rsidRDefault="00D31497" w:rsidP="00D31497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Федеральный закон от 17.07.2009 № 172-ФЗ «Об антикоррупционной экспертизе нормативных правовых актов и проектов нормативных правовых актов»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37D98A3B" w14:textId="77777777" w:rsidR="00D31497" w:rsidRDefault="00D31497" w:rsidP="00D31497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14:paraId="2F98C2A4" w14:textId="77777777" w:rsidR="00D31497" w:rsidRDefault="00D31497" w:rsidP="00D31497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Антикоррупционная экспертиза нормативных правовых актов проводится органами прокуратуры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 и Федеральным законом от 17.01.1992 № 2202-1 «О прокуратуре Российской Федерации», в установленном Генеральной прокуратурой Российской Федерации порядке и согласно методике, определенной Правительством Российской Федерации.</w:t>
      </w:r>
    </w:p>
    <w:p w14:paraId="126FD2D1" w14:textId="77777777" w:rsidR="00D31497" w:rsidRDefault="00D31497" w:rsidP="00D31497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Постановлением Правительства Российской Федерации от 26.02.2010    № 96 «Об антикоррупционной экспертизе нормативных правовых актов и проектов нормативных правовых актов» утверждены Правила проведения антикоррупционной экспертизы нормативных правовых актов и проектов нормативных правовых актов, а также Методика её проведения.</w:t>
      </w:r>
    </w:p>
    <w:p w14:paraId="66F7491B" w14:textId="77777777" w:rsidR="00D31497" w:rsidRDefault="00D31497" w:rsidP="00D31497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Порядок проведения органами прокуратуры Российской Федерации антикоррупционной экспертизы нормативных правовых актов установлен приказом Генерального прокурора РФ от 28.12.2009 № 400 «Об организации проведения антикоррупционной экспертизы нормативных правовых актов».</w:t>
      </w:r>
    </w:p>
    <w:p w14:paraId="37BC7EF4" w14:textId="6893C4F4" w:rsidR="00D31497" w:rsidRDefault="00D31497" w:rsidP="00D31497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Во исполнение данного приказа Генерального прокурора Российской Федерации регламентами представительных и исполнительных органов государственной власти </w:t>
      </w:r>
      <w:r>
        <w:rPr>
          <w:rFonts w:ascii="Roboto" w:hAnsi="Roboto"/>
          <w:color w:val="000000"/>
        </w:rPr>
        <w:t>Камчатского края</w:t>
      </w:r>
      <w:r>
        <w:rPr>
          <w:rFonts w:ascii="Roboto" w:hAnsi="Roboto"/>
          <w:color w:val="000000"/>
        </w:rPr>
        <w:t xml:space="preserve"> и органов местного самоуправления определен порядок направления принятых ими нормативных правовых актов и их проектов в органы прокуратуры </w:t>
      </w:r>
      <w:r>
        <w:rPr>
          <w:rFonts w:ascii="Roboto" w:hAnsi="Roboto"/>
          <w:color w:val="000000"/>
        </w:rPr>
        <w:t>камчатского края</w:t>
      </w:r>
      <w:r>
        <w:rPr>
          <w:rFonts w:ascii="Roboto" w:hAnsi="Roboto"/>
          <w:color w:val="000000"/>
        </w:rPr>
        <w:t xml:space="preserve">. Кроме того, проверка ведомственных нормативно-правовых актов на коррупциогенность осуществляется органами прокуратуры в ходе проведения проверок исполнения федерального законодательства территориальными подразделениями федеральных органов исполнительной власти, министерств и ведомств </w:t>
      </w:r>
      <w:r>
        <w:rPr>
          <w:rFonts w:ascii="Roboto" w:hAnsi="Roboto"/>
          <w:color w:val="000000"/>
        </w:rPr>
        <w:t>Камчатского края</w:t>
      </w:r>
      <w:r>
        <w:rPr>
          <w:rFonts w:ascii="Roboto" w:hAnsi="Roboto"/>
          <w:color w:val="000000"/>
        </w:rPr>
        <w:t>.</w:t>
      </w:r>
    </w:p>
    <w:p w14:paraId="07526CD1" w14:textId="77777777" w:rsidR="0021649B" w:rsidRDefault="0021649B"/>
    <w:sectPr w:rsidR="0021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41"/>
    <w:rsid w:val="001D63BB"/>
    <w:rsid w:val="0021649B"/>
    <w:rsid w:val="00253341"/>
    <w:rsid w:val="002C1DB6"/>
    <w:rsid w:val="00D3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E7CB"/>
  <w15:chartTrackingRefBased/>
  <w15:docId w15:val="{B877D3BE-54F0-4107-BF65-0B78975C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5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2024-05-26T21:51:00Z</dcterms:created>
  <dcterms:modified xsi:type="dcterms:W3CDTF">2024-05-26T21:51:00Z</dcterms:modified>
</cp:coreProperties>
</file>